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11" w:rsidRPr="00B83A11" w:rsidRDefault="00B83A11" w:rsidP="00B83A11">
      <w:pPr>
        <w:widowControl/>
        <w:spacing w:afterLines="50" w:after="156"/>
        <w:jc w:val="left"/>
        <w:outlineLvl w:val="3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>应用统计硕士专业学位研究生指导性培养方案</w:t>
      </w:r>
      <w:r w:rsidRPr="00B83A11">
        <w:rPr>
          <w:rFonts w:ascii="宋体" w:eastAsia="宋体" w:hAnsi="宋体" w:cs="宋体"/>
          <w:b/>
          <w:bCs/>
          <w:kern w:val="0"/>
          <w:sz w:val="36"/>
          <w:szCs w:val="36"/>
        </w:rPr>
        <w:t>2012-07-17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</w:t>
      </w:r>
      <w:bookmarkStart w:id="0" w:name="1"/>
      <w:bookmarkEnd w:id="0"/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>一、培养目标及基本要求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（一）培养目标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>为政府部门、大中型企业、咨询和研究机构培养高层次、应用型统计专门人才。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（二）基本要求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1、掌握马克思主义基本原理和中国特色社会主义理论体系，具有良好的政治素质和职业道德。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2、掌握统计学基本理论和方法，并熟练应用统计分析软件，具备从事统计数据收集、整理、分析、预测和应用的基本技能。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3、能够独立从事实际领域的应用统计工作。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4、掌握一门外语的实际运用。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</w:t>
      </w:r>
      <w:bookmarkStart w:id="1" w:name="2"/>
      <w:bookmarkEnd w:id="1"/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>二、招生对象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具有国民教育序列大学本科学历(或本科同等学力)人员。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</w:t>
      </w:r>
      <w:bookmarkStart w:id="2" w:name="3"/>
      <w:bookmarkEnd w:id="2"/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>三、学习方式与年限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全日制学习年限一般为2年；非全日制学习年限一般为3年，其中累计在校学习时间不少于1年。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</w:t>
      </w:r>
      <w:bookmarkStart w:id="3" w:name="4"/>
      <w:bookmarkEnd w:id="3"/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>四、培养方式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培养单位可根据统计学不同研究领域以及自身学科特色，在应用统计专业下设置合理规范的培养方向。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采取导师制。采用在校学习与到实际部门的专业实习相结合的方式，坚持理论与实践结合，重视案例教学和实践教学</w:t>
      </w:r>
      <w:bookmarkStart w:id="4" w:name="_GoBack"/>
      <w:bookmarkEnd w:id="4"/>
      <w:r w:rsidRPr="00B83A11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</w:t>
      </w:r>
      <w:bookmarkStart w:id="5" w:name="5"/>
      <w:bookmarkEnd w:id="5"/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>五、课程设置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实行学分制，总学分不低于38学分。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（一）公共基础课（不低于4学分）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1、外语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2、政治理论　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（二）专业基础课（不低于15学分）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可在下列课程中选择：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1、概率论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2、探索性数据分析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3、数理统计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4、回归分析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5、多元统计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6、时间序列分析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7、统计调查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8、试验设计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9、统计软件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此外，还可自设1-3门专业基础课。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上述课程原则上每门2-3学分。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（三）专业方向课（不低于12学分）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专业方向课可自设，每门2-3学分，修满12分。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（四）案例实务课（3学分）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（五）专业实习（4学分）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研究生在专家指导下参加专业实习，提交实习报告。应届本科生实习实践时间不少于6个月。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</w:t>
      </w:r>
      <w:bookmarkStart w:id="6" w:name="6"/>
      <w:bookmarkEnd w:id="6"/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>六、学位论文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学位论文内容应与实际问题、实际数据和实际案例紧密结合，可以是与数据收集、整理、分析相关的调研报告，数据分析报告，应用统计方法的实证研究等。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</w:t>
      </w:r>
      <w:bookmarkStart w:id="7" w:name="7"/>
      <w:bookmarkEnd w:id="7"/>
      <w:r w:rsidRPr="00B83A11">
        <w:rPr>
          <w:rFonts w:ascii="宋体" w:eastAsia="宋体" w:hAnsi="宋体" w:cs="宋体"/>
          <w:b/>
          <w:bCs/>
          <w:kern w:val="0"/>
          <w:sz w:val="24"/>
          <w:szCs w:val="24"/>
        </w:rPr>
        <w:t>七、学位授予</w:t>
      </w:r>
    </w:p>
    <w:p w:rsidR="00B83A11" w:rsidRPr="00B83A11" w:rsidRDefault="00B83A11" w:rsidP="00B83A11">
      <w:pPr>
        <w:widowControl/>
        <w:spacing w:afterLines="50" w:after="1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3A11">
        <w:rPr>
          <w:rFonts w:ascii="宋体" w:eastAsia="宋体" w:hAnsi="宋体" w:cs="宋体"/>
          <w:kern w:val="0"/>
          <w:sz w:val="24"/>
          <w:szCs w:val="24"/>
        </w:rPr>
        <w:t xml:space="preserve">　　修满规定学分、完成专业实习并通过学位论文答辩者，经学位授予单位学位评定委员会审核，授予应用统计硕士专业学位。</w:t>
      </w:r>
    </w:p>
    <w:p w:rsidR="00A934BE" w:rsidRPr="00B83A11" w:rsidRDefault="00A934BE" w:rsidP="00B83A11">
      <w:pPr>
        <w:spacing w:afterLines="50" w:after="156"/>
      </w:pPr>
    </w:p>
    <w:sectPr w:rsidR="00A934BE" w:rsidRPr="00B8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C" w:rsidRDefault="001828CC" w:rsidP="00B83A11">
      <w:r>
        <w:separator/>
      </w:r>
    </w:p>
  </w:endnote>
  <w:endnote w:type="continuationSeparator" w:id="0">
    <w:p w:rsidR="001828CC" w:rsidRDefault="001828CC" w:rsidP="00B8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C" w:rsidRDefault="001828CC" w:rsidP="00B83A11">
      <w:r>
        <w:separator/>
      </w:r>
    </w:p>
  </w:footnote>
  <w:footnote w:type="continuationSeparator" w:id="0">
    <w:p w:rsidR="001828CC" w:rsidRDefault="001828CC" w:rsidP="00B8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7C"/>
    <w:rsid w:val="001828CC"/>
    <w:rsid w:val="002C367C"/>
    <w:rsid w:val="0032364C"/>
    <w:rsid w:val="00A934BE"/>
    <w:rsid w:val="00B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3A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B83A1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A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83A1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B83A11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83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83A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A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83A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B83A1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A1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83A1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B83A11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83A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83A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A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cp:lastPrinted>2020-06-24T07:25:00Z</cp:lastPrinted>
  <dcterms:created xsi:type="dcterms:W3CDTF">2020-06-24T07:24:00Z</dcterms:created>
  <dcterms:modified xsi:type="dcterms:W3CDTF">2020-06-24T09:44:00Z</dcterms:modified>
</cp:coreProperties>
</file>